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发 展 对 象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拟确定万金玉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47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发展对象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14"/>
        <w:gridCol w:w="1128"/>
        <w:gridCol w:w="762"/>
        <w:gridCol w:w="1278"/>
        <w:gridCol w:w="1104"/>
        <w:gridCol w:w="153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呼永琼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院学风建设部部长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龙小民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校科协竞赛部部长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戴正鹏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罗昌亮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17机设七班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王邓子昱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吕敬诺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院就协校友联络部                      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炽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院就协办公室副部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王忠权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湖南桑植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晋雅萱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河北保定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河南邓州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甄婷婷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湖北随州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庄蕙宁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校社联网宣部副部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班</w:t>
            </w:r>
            <w:r>
              <w:rPr>
                <w:rStyle w:val="7"/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重庆开州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四川雅安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科协竞赛部副部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院安全信息部副部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袁思思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江西景德镇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陈用斌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王希希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吉林桦甸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黄天成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  <w:bookmarkStart w:id="0" w:name="_GoBack"/>
            <w:bookmarkEnd w:id="0"/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河北故城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林锦花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山西吕梁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院科协副会长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余子云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汉族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煜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院就协校友联络副部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张俊博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院体育部副部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995.07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赵永锋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研会学术部部长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996.11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江西临川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院研会团委副书记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胡胜巧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996.01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余佳豪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黄习顺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成长辅导部副部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04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04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中共机电工程学院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党</w:t>
      </w:r>
      <w:r>
        <w:rPr>
          <w:rFonts w:hint="eastAsia" w:ascii="华文楷体" w:hAnsi="华文楷体" w:eastAsia="华文楷体" w:cs="华文楷体"/>
          <w:sz w:val="24"/>
          <w:szCs w:val="24"/>
        </w:rPr>
        <w:t>总支部）</w:t>
      </w:r>
    </w:p>
    <w:p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202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04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6ED5"/>
    <w:rsid w:val="02DD21E4"/>
    <w:rsid w:val="0C944035"/>
    <w:rsid w:val="0EDC7E26"/>
    <w:rsid w:val="14D26ED5"/>
    <w:rsid w:val="219047E4"/>
    <w:rsid w:val="25945F4A"/>
    <w:rsid w:val="2E162ED6"/>
    <w:rsid w:val="319C739F"/>
    <w:rsid w:val="44DB3C2D"/>
    <w:rsid w:val="4DF9122D"/>
    <w:rsid w:val="4E802F77"/>
    <w:rsid w:val="4F4077A6"/>
    <w:rsid w:val="56937D5E"/>
    <w:rsid w:val="58B664EE"/>
    <w:rsid w:val="58F07D25"/>
    <w:rsid w:val="59AE2201"/>
    <w:rsid w:val="642E089B"/>
    <w:rsid w:val="700466CE"/>
    <w:rsid w:val="702A6D47"/>
    <w:rsid w:val="755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2020-04-15T00:48:00Z</dcterms:created>
  <dc:creator>上善若水</dc:creator>
  <cp:lastModifiedBy>Administrator</cp:lastModifiedBy>
  <dcterms:modified xsi:type="dcterms:W3CDTF">2020-04-15T09:20:36Z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